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762DE" w:rsidRDefault="008762DE" w:rsidP="008762DE">
      <w:pPr>
        <w:pStyle w:val="NoSpacing"/>
        <w:spacing w:line="480" w:lineRule="auto"/>
        <w:jc w:val="center"/>
        <w:rPr>
          <w:rFonts w:ascii="Times New Roman" w:hAnsi="Times New Roman" w:cs="Times New Roman"/>
          <w:sz w:val="24"/>
          <w:szCs w:val="24"/>
        </w:rPr>
      </w:pPr>
    </w:p>
    <w:p w:rsidR="008762DE" w:rsidRDefault="008762DE" w:rsidP="008762DE">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8762DE" w:rsidRDefault="008762DE" w:rsidP="008762DE">
      <w:pPr>
        <w:pStyle w:val="NoSpacing"/>
        <w:spacing w:line="480" w:lineRule="auto"/>
        <w:jc w:val="center"/>
        <w:rPr>
          <w:rFonts w:ascii="Times New Roman" w:hAnsi="Times New Roman" w:cs="Times New Roman"/>
          <w:sz w:val="24"/>
          <w:szCs w:val="24"/>
        </w:rPr>
      </w:pPr>
    </w:p>
    <w:p w:rsidR="008762DE" w:rsidRDefault="008762DE" w:rsidP="008762DE">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GUIDELINES AND ISSUES IN PSYCHOLOGICAL TESTING AND ASSESSMENT</w:t>
      </w:r>
    </w:p>
    <w:p w:rsidR="00B44554" w:rsidRDefault="00B44554" w:rsidP="008762DE">
      <w:pPr>
        <w:pStyle w:val="NoSpacing"/>
        <w:spacing w:line="480" w:lineRule="auto"/>
        <w:jc w:val="center"/>
        <w:rPr>
          <w:rFonts w:ascii="Times New Roman" w:hAnsi="Times New Roman" w:cs="Times New Roman"/>
          <w:sz w:val="24"/>
          <w:szCs w:val="24"/>
        </w:rPr>
      </w:pPr>
    </w:p>
    <w:p w:rsidR="00B44554" w:rsidRDefault="00B44554" w:rsidP="008762DE">
      <w:pPr>
        <w:pStyle w:val="NoSpacing"/>
        <w:spacing w:line="480" w:lineRule="auto"/>
        <w:jc w:val="center"/>
        <w:rPr>
          <w:rFonts w:ascii="Times New Roman" w:hAnsi="Times New Roman" w:cs="Times New Roman"/>
          <w:sz w:val="24"/>
          <w:szCs w:val="24"/>
        </w:rPr>
      </w:pPr>
    </w:p>
    <w:p w:rsidR="008762DE" w:rsidRDefault="008762DE" w:rsidP="008762DE">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762DE" w:rsidRDefault="008762DE" w:rsidP="008762DE">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8762DE" w:rsidRDefault="008762DE" w:rsidP="008762DE">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Professor Name</w:t>
      </w:r>
    </w:p>
    <w:p w:rsidR="008762DE" w:rsidRDefault="008762DE" w:rsidP="008762DE">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762DE" w:rsidRDefault="008762DE" w:rsidP="00C553C3">
      <w:pPr>
        <w:spacing w:line="480" w:lineRule="auto"/>
        <w:ind w:firstLine="720"/>
        <w:contextualSpacing/>
        <w:rPr>
          <w:rFonts w:ascii="Times New Roman" w:hAnsi="Times New Roman" w:cs="Times New Roman"/>
          <w:sz w:val="24"/>
          <w:szCs w:val="24"/>
        </w:rPr>
      </w:pPr>
    </w:p>
    <w:p w:rsidR="008762DE" w:rsidRDefault="008762DE" w:rsidP="00C553C3">
      <w:pPr>
        <w:spacing w:line="480" w:lineRule="auto"/>
        <w:ind w:firstLine="720"/>
        <w:contextualSpacing/>
        <w:rPr>
          <w:rFonts w:ascii="Times New Roman" w:hAnsi="Times New Roman" w:cs="Times New Roman"/>
          <w:sz w:val="24"/>
          <w:szCs w:val="24"/>
        </w:rPr>
      </w:pPr>
    </w:p>
    <w:p w:rsidR="008762DE" w:rsidRDefault="008762DE" w:rsidP="00C553C3">
      <w:pPr>
        <w:spacing w:line="480" w:lineRule="auto"/>
        <w:ind w:firstLine="720"/>
        <w:contextualSpacing/>
        <w:rPr>
          <w:rFonts w:ascii="Times New Roman" w:hAnsi="Times New Roman" w:cs="Times New Roman"/>
          <w:sz w:val="24"/>
          <w:szCs w:val="24"/>
        </w:rPr>
      </w:pPr>
    </w:p>
    <w:p w:rsidR="008762DE" w:rsidRDefault="008762DE" w:rsidP="00C553C3">
      <w:pPr>
        <w:spacing w:line="480" w:lineRule="auto"/>
        <w:ind w:firstLine="720"/>
        <w:contextualSpacing/>
        <w:rPr>
          <w:rFonts w:ascii="Times New Roman" w:hAnsi="Times New Roman" w:cs="Times New Roman"/>
          <w:sz w:val="24"/>
          <w:szCs w:val="24"/>
        </w:rPr>
      </w:pPr>
    </w:p>
    <w:p w:rsidR="008762DE" w:rsidRDefault="008762DE" w:rsidP="00C553C3">
      <w:pPr>
        <w:spacing w:line="480" w:lineRule="auto"/>
        <w:ind w:firstLine="720"/>
        <w:contextualSpacing/>
        <w:rPr>
          <w:rFonts w:ascii="Times New Roman" w:hAnsi="Times New Roman" w:cs="Times New Roman"/>
          <w:sz w:val="24"/>
          <w:szCs w:val="24"/>
        </w:rPr>
      </w:pPr>
    </w:p>
    <w:p w:rsidR="008762DE" w:rsidRDefault="008762DE" w:rsidP="00C553C3">
      <w:pPr>
        <w:spacing w:line="480" w:lineRule="auto"/>
        <w:ind w:firstLine="720"/>
        <w:contextualSpacing/>
        <w:rPr>
          <w:rFonts w:ascii="Times New Roman" w:hAnsi="Times New Roman" w:cs="Times New Roman"/>
          <w:sz w:val="24"/>
          <w:szCs w:val="24"/>
        </w:rPr>
      </w:pPr>
    </w:p>
    <w:p w:rsidR="008762DE" w:rsidRDefault="008762DE" w:rsidP="00C553C3">
      <w:pPr>
        <w:spacing w:line="480" w:lineRule="auto"/>
        <w:ind w:firstLine="720"/>
        <w:contextualSpacing/>
        <w:rPr>
          <w:rFonts w:ascii="Times New Roman" w:hAnsi="Times New Roman" w:cs="Times New Roman"/>
          <w:sz w:val="24"/>
          <w:szCs w:val="24"/>
        </w:rPr>
      </w:pPr>
    </w:p>
    <w:p w:rsidR="008762DE" w:rsidRDefault="008762DE" w:rsidP="00C553C3">
      <w:pPr>
        <w:spacing w:line="480" w:lineRule="auto"/>
        <w:ind w:firstLine="720"/>
        <w:contextualSpacing/>
        <w:rPr>
          <w:rFonts w:ascii="Times New Roman" w:hAnsi="Times New Roman" w:cs="Times New Roman"/>
          <w:sz w:val="24"/>
          <w:szCs w:val="24"/>
        </w:rPr>
      </w:pPr>
    </w:p>
    <w:p w:rsidR="008762DE" w:rsidRDefault="008762DE" w:rsidP="00C553C3">
      <w:pPr>
        <w:spacing w:line="480" w:lineRule="auto"/>
        <w:ind w:firstLine="720"/>
        <w:contextualSpacing/>
        <w:rPr>
          <w:rFonts w:ascii="Times New Roman" w:hAnsi="Times New Roman" w:cs="Times New Roman"/>
          <w:sz w:val="24"/>
          <w:szCs w:val="24"/>
        </w:rPr>
      </w:pPr>
    </w:p>
    <w:p w:rsidR="008762DE" w:rsidRDefault="008762DE" w:rsidP="00C553C3">
      <w:pPr>
        <w:spacing w:line="480" w:lineRule="auto"/>
        <w:ind w:firstLine="720"/>
        <w:contextualSpacing/>
        <w:rPr>
          <w:rFonts w:ascii="Times New Roman" w:hAnsi="Times New Roman" w:cs="Times New Roman"/>
          <w:sz w:val="24"/>
          <w:szCs w:val="24"/>
        </w:rPr>
      </w:pPr>
    </w:p>
    <w:p w:rsidR="008762DE" w:rsidRDefault="008762DE" w:rsidP="00C553C3">
      <w:pPr>
        <w:spacing w:line="480" w:lineRule="auto"/>
        <w:ind w:firstLine="720"/>
        <w:contextualSpacing/>
        <w:rPr>
          <w:rFonts w:ascii="Times New Roman" w:hAnsi="Times New Roman" w:cs="Times New Roman"/>
          <w:sz w:val="24"/>
          <w:szCs w:val="24"/>
        </w:rPr>
      </w:pPr>
    </w:p>
    <w:p w:rsidR="008762DE" w:rsidRDefault="008762DE" w:rsidP="00C553C3">
      <w:pPr>
        <w:spacing w:line="480" w:lineRule="auto"/>
        <w:ind w:firstLine="720"/>
        <w:contextualSpacing/>
        <w:rPr>
          <w:rFonts w:ascii="Times New Roman" w:hAnsi="Times New Roman" w:cs="Times New Roman"/>
          <w:sz w:val="24"/>
          <w:szCs w:val="24"/>
        </w:rPr>
      </w:pPr>
    </w:p>
    <w:p w:rsidR="008762DE" w:rsidRDefault="008762DE" w:rsidP="00DE54EF">
      <w:pPr>
        <w:spacing w:line="480" w:lineRule="auto"/>
        <w:contextualSpacing/>
        <w:rPr>
          <w:rFonts w:ascii="Times New Roman" w:hAnsi="Times New Roman" w:cs="Times New Roman"/>
          <w:sz w:val="24"/>
          <w:szCs w:val="24"/>
        </w:rPr>
      </w:pPr>
    </w:p>
    <w:p w:rsidR="00E267D7" w:rsidRPr="00E267D7" w:rsidRDefault="00E267D7" w:rsidP="00DE54EF">
      <w:pPr>
        <w:pStyle w:val="NoSpacing"/>
        <w:spacing w:line="480" w:lineRule="auto"/>
        <w:ind w:firstLine="720"/>
        <w:rPr>
          <w:rFonts w:ascii="Times New Roman" w:hAnsi="Times New Roman" w:cs="Times New Roman"/>
          <w:sz w:val="24"/>
          <w:szCs w:val="24"/>
        </w:rPr>
      </w:pPr>
      <w:r w:rsidRPr="00E267D7">
        <w:rPr>
          <w:rFonts w:ascii="Times New Roman" w:hAnsi="Times New Roman" w:cs="Times New Roman"/>
          <w:sz w:val="24"/>
          <w:szCs w:val="24"/>
        </w:rPr>
        <w:lastRenderedPageBreak/>
        <w:t>The use of explicit consent is a one of the ethical issues. Voluntary approval for the examination is an integral part of psychiatric research. The customer must know about the intent, planned length, and any processes for the test and check that the custo</w:t>
      </w:r>
      <w:r w:rsidR="00D44732">
        <w:rPr>
          <w:rFonts w:ascii="Times New Roman" w:hAnsi="Times New Roman" w:cs="Times New Roman"/>
          <w:sz w:val="24"/>
          <w:szCs w:val="24"/>
        </w:rPr>
        <w:t>mer knows each</w:t>
      </w:r>
      <w:r w:rsidRPr="00E267D7">
        <w:rPr>
          <w:rFonts w:ascii="Times New Roman" w:hAnsi="Times New Roman" w:cs="Times New Roman"/>
          <w:sz w:val="24"/>
          <w:szCs w:val="24"/>
        </w:rPr>
        <w:t xml:space="preserve"> part of consent</w:t>
      </w:r>
      <w:r w:rsidR="00D44732">
        <w:rPr>
          <w:rFonts w:ascii="Times New Roman" w:hAnsi="Times New Roman" w:cs="Times New Roman"/>
          <w:sz w:val="24"/>
          <w:szCs w:val="24"/>
        </w:rPr>
        <w:t xml:space="preserve"> agreement</w:t>
      </w:r>
      <w:r w:rsidRPr="00E267D7">
        <w:rPr>
          <w:rFonts w:ascii="Times New Roman" w:hAnsi="Times New Roman" w:cs="Times New Roman"/>
          <w:sz w:val="24"/>
          <w:szCs w:val="24"/>
        </w:rPr>
        <w:t xml:space="preserve"> (American Association</w:t>
      </w:r>
      <w:r w:rsidR="00D44732">
        <w:rPr>
          <w:rFonts w:ascii="Times New Roman" w:hAnsi="Times New Roman" w:cs="Times New Roman"/>
          <w:sz w:val="24"/>
          <w:szCs w:val="24"/>
        </w:rPr>
        <w:t xml:space="preserve"> of </w:t>
      </w:r>
      <w:r w:rsidR="00D44732" w:rsidRPr="00E267D7">
        <w:rPr>
          <w:rFonts w:ascii="Times New Roman" w:hAnsi="Times New Roman" w:cs="Times New Roman"/>
          <w:sz w:val="24"/>
          <w:szCs w:val="24"/>
        </w:rPr>
        <w:t>Psychological</w:t>
      </w:r>
      <w:r w:rsidR="00D44732">
        <w:rPr>
          <w:rFonts w:ascii="Times New Roman" w:hAnsi="Times New Roman" w:cs="Times New Roman"/>
          <w:sz w:val="24"/>
          <w:szCs w:val="24"/>
        </w:rPr>
        <w:t xml:space="preserve">, 2018). When </w:t>
      </w:r>
      <w:r w:rsidRPr="00E267D7">
        <w:rPr>
          <w:rFonts w:ascii="Times New Roman" w:hAnsi="Times New Roman" w:cs="Times New Roman"/>
          <w:sz w:val="24"/>
          <w:szCs w:val="24"/>
        </w:rPr>
        <w:t>the customer is an infant or a limited citizen, the parent or guardian should give the customer his/her permission. The principle of informed consent is an ongoing arrangement, and consumers can at any poin</w:t>
      </w:r>
      <w:r w:rsidR="00D44732">
        <w:rPr>
          <w:rFonts w:ascii="Times New Roman" w:hAnsi="Times New Roman" w:cs="Times New Roman"/>
          <w:sz w:val="24"/>
          <w:szCs w:val="24"/>
        </w:rPr>
        <w:t xml:space="preserve">t withdraw their consent when conducting </w:t>
      </w:r>
      <w:r w:rsidRPr="00E267D7">
        <w:rPr>
          <w:rFonts w:ascii="Times New Roman" w:hAnsi="Times New Roman" w:cs="Times New Roman"/>
          <w:sz w:val="24"/>
          <w:szCs w:val="24"/>
        </w:rPr>
        <w:t xml:space="preserve">the trial (Hogan, 2017). </w:t>
      </w:r>
      <w:r w:rsidR="00D44732">
        <w:rPr>
          <w:rFonts w:ascii="Times New Roman" w:hAnsi="Times New Roman" w:cs="Times New Roman"/>
          <w:sz w:val="24"/>
          <w:szCs w:val="24"/>
        </w:rPr>
        <w:t xml:space="preserve">As per </w:t>
      </w:r>
      <w:r w:rsidRPr="00E267D7">
        <w:rPr>
          <w:rFonts w:ascii="Times New Roman" w:hAnsi="Times New Roman" w:cs="Times New Roman"/>
          <w:sz w:val="24"/>
          <w:szCs w:val="24"/>
        </w:rPr>
        <w:t>the A</w:t>
      </w:r>
      <w:r w:rsidR="00D44732">
        <w:rPr>
          <w:rFonts w:ascii="Times New Roman" w:hAnsi="Times New Roman" w:cs="Times New Roman"/>
          <w:sz w:val="24"/>
          <w:szCs w:val="24"/>
        </w:rPr>
        <w:t xml:space="preserve">merican Psychiatric Association </w:t>
      </w:r>
      <w:r w:rsidRPr="00E267D7">
        <w:rPr>
          <w:rFonts w:ascii="Times New Roman" w:hAnsi="Times New Roman" w:cs="Times New Roman"/>
          <w:sz w:val="24"/>
          <w:szCs w:val="24"/>
        </w:rPr>
        <w:t xml:space="preserve">(2017), consent is </w:t>
      </w:r>
      <w:r w:rsidR="00D44732">
        <w:rPr>
          <w:rFonts w:ascii="Times New Roman" w:hAnsi="Times New Roman" w:cs="Times New Roman"/>
          <w:sz w:val="24"/>
          <w:szCs w:val="24"/>
        </w:rPr>
        <w:t xml:space="preserve">referred to as </w:t>
      </w:r>
      <w:r w:rsidRPr="00E267D7">
        <w:rPr>
          <w:rFonts w:ascii="Times New Roman" w:hAnsi="Times New Roman" w:cs="Times New Roman"/>
          <w:sz w:val="24"/>
          <w:szCs w:val="24"/>
        </w:rPr>
        <w:t>a consultation method between an individual and a healthcare provider culminating in a patient's approval or a patient acceptance to be checked. Also, patients or consumers are entitled to full confidentiality of test findings that must be tailored to their comprehension of a language.</w:t>
      </w:r>
    </w:p>
    <w:p w:rsidR="00DE54EF" w:rsidRDefault="00E267D7" w:rsidP="00DE54EF">
      <w:pPr>
        <w:pStyle w:val="NoSpacing"/>
        <w:spacing w:line="480" w:lineRule="auto"/>
        <w:ind w:firstLine="720"/>
        <w:rPr>
          <w:rFonts w:ascii="Times New Roman" w:hAnsi="Times New Roman" w:cs="Times New Roman"/>
          <w:sz w:val="24"/>
          <w:szCs w:val="24"/>
        </w:rPr>
      </w:pPr>
      <w:r w:rsidRPr="00E267D7">
        <w:rPr>
          <w:rFonts w:ascii="Times New Roman" w:hAnsi="Times New Roman" w:cs="Times New Roman"/>
          <w:sz w:val="24"/>
          <w:szCs w:val="24"/>
        </w:rPr>
        <w:t>Second, secrecy is another crucial concern with clinical research, and the consultant needs to be bound by codes of ethics such that the findings of a patient are not alluded to in a fitting context (Hogan, 2017). Besides, in the sense of record-keeping security, psychologists should safely, reliably, and accurately preserve documents such that the findings are not subject to disclosure by any unauthorized parties. Confidentiality is guaranteed by statute in most jurisdictions. However, secrecy is waived if harm is suspected to yourself or others (Hogan, 2017). How do these questions affect psychological testing? Both problems are critical for psychological research. Without standards of ethical ethics and commitment to them, psychological research cannot be considered a scientific field capable of defending and successfully supporting many of the individual condition's challenges. People and the entire human race rely on the ethical decision, care, and practice of science rather than on the typical anecdo</w:t>
      </w:r>
      <w:r w:rsidR="00D44732">
        <w:rPr>
          <w:rFonts w:ascii="Times New Roman" w:hAnsi="Times New Roman" w:cs="Times New Roman"/>
          <w:sz w:val="24"/>
          <w:szCs w:val="24"/>
        </w:rPr>
        <w:t>te. Since people's rights are supposed to</w:t>
      </w:r>
      <w:r w:rsidRPr="00E267D7">
        <w:rPr>
          <w:rFonts w:ascii="Times New Roman" w:hAnsi="Times New Roman" w:cs="Times New Roman"/>
          <w:sz w:val="24"/>
          <w:szCs w:val="24"/>
        </w:rPr>
        <w:t xml:space="preserve"> be a primary consideration of any psychological</w:t>
      </w:r>
      <w:r w:rsidR="00D44732">
        <w:rPr>
          <w:rFonts w:ascii="Times New Roman" w:hAnsi="Times New Roman" w:cs="Times New Roman"/>
          <w:sz w:val="24"/>
          <w:szCs w:val="24"/>
        </w:rPr>
        <w:t xml:space="preserve"> approach</w:t>
      </w:r>
      <w:r w:rsidRPr="00E267D7">
        <w:rPr>
          <w:rFonts w:ascii="Times New Roman" w:hAnsi="Times New Roman" w:cs="Times New Roman"/>
          <w:sz w:val="24"/>
          <w:szCs w:val="24"/>
        </w:rPr>
        <w:t xml:space="preserve">, secrecy is equally essential. Science cannot portray itself as sufficiently and justly </w:t>
      </w:r>
      <w:r w:rsidRPr="00E267D7">
        <w:rPr>
          <w:rFonts w:ascii="Times New Roman" w:hAnsi="Times New Roman" w:cs="Times New Roman"/>
          <w:sz w:val="24"/>
          <w:szCs w:val="24"/>
        </w:rPr>
        <w:lastRenderedPageBreak/>
        <w:t>maintaining and promoting each person's private effort to attain and maintain a more positive sta</w:t>
      </w:r>
      <w:r w:rsidR="00DE54EF">
        <w:rPr>
          <w:rFonts w:ascii="Times New Roman" w:hAnsi="Times New Roman" w:cs="Times New Roman"/>
          <w:sz w:val="24"/>
          <w:szCs w:val="24"/>
        </w:rPr>
        <w:t xml:space="preserve">ndard of life without upholding </w:t>
      </w:r>
      <w:r w:rsidRPr="00E267D7">
        <w:rPr>
          <w:rFonts w:ascii="Times New Roman" w:hAnsi="Times New Roman" w:cs="Times New Roman"/>
          <w:sz w:val="24"/>
          <w:szCs w:val="24"/>
        </w:rPr>
        <w:t>these basic ri</w:t>
      </w:r>
      <w:r w:rsidR="00DE54EF">
        <w:rPr>
          <w:rFonts w:ascii="Times New Roman" w:hAnsi="Times New Roman" w:cs="Times New Roman"/>
          <w:sz w:val="24"/>
          <w:szCs w:val="24"/>
        </w:rPr>
        <w:t>ghts.</w:t>
      </w:r>
    </w:p>
    <w:p w:rsidR="00DE54EF" w:rsidRDefault="00E267D7" w:rsidP="00DE54EF">
      <w:pPr>
        <w:pStyle w:val="NoSpacing"/>
        <w:spacing w:line="480" w:lineRule="auto"/>
        <w:ind w:firstLine="720"/>
        <w:rPr>
          <w:rFonts w:ascii="Times New Roman" w:hAnsi="Times New Roman" w:cs="Times New Roman"/>
          <w:sz w:val="24"/>
          <w:szCs w:val="24"/>
        </w:rPr>
      </w:pPr>
      <w:r w:rsidRPr="00E267D7">
        <w:rPr>
          <w:rFonts w:ascii="Times New Roman" w:hAnsi="Times New Roman" w:cs="Times New Roman"/>
          <w:sz w:val="24"/>
          <w:szCs w:val="24"/>
        </w:rPr>
        <w:t xml:space="preserve">The injustice and the idea that such tests infringe the interests of people of a specific race or nationality tends to create issues in psychological research (Hogan, 2017). </w:t>
      </w:r>
      <w:r w:rsidR="00D44732">
        <w:rPr>
          <w:rFonts w:ascii="Times New Roman" w:hAnsi="Times New Roman" w:cs="Times New Roman"/>
          <w:sz w:val="24"/>
          <w:szCs w:val="24"/>
        </w:rPr>
        <w:t xml:space="preserve">By rule, psychologists does not use testing or </w:t>
      </w:r>
      <w:r w:rsidRPr="00E267D7">
        <w:rPr>
          <w:rFonts w:ascii="Times New Roman" w:hAnsi="Times New Roman" w:cs="Times New Roman"/>
          <w:sz w:val="24"/>
          <w:szCs w:val="24"/>
        </w:rPr>
        <w:t>other form</w:t>
      </w:r>
      <w:r w:rsidR="00D44732">
        <w:rPr>
          <w:rFonts w:ascii="Times New Roman" w:hAnsi="Times New Roman" w:cs="Times New Roman"/>
          <w:sz w:val="24"/>
          <w:szCs w:val="24"/>
        </w:rPr>
        <w:t>s</w:t>
      </w:r>
      <w:r w:rsidRPr="00E267D7">
        <w:rPr>
          <w:rFonts w:ascii="Times New Roman" w:hAnsi="Times New Roman" w:cs="Times New Roman"/>
          <w:sz w:val="24"/>
          <w:szCs w:val="24"/>
        </w:rPr>
        <w:t xml:space="preserve"> of sampling that could result in </w:t>
      </w:r>
      <w:r w:rsidR="00D44732" w:rsidRPr="00E267D7">
        <w:rPr>
          <w:rFonts w:ascii="Times New Roman" w:hAnsi="Times New Roman" w:cs="Times New Roman"/>
          <w:sz w:val="24"/>
          <w:szCs w:val="24"/>
        </w:rPr>
        <w:t>biased</w:t>
      </w:r>
      <w:r w:rsidRPr="00E267D7">
        <w:rPr>
          <w:rFonts w:ascii="Times New Roman" w:hAnsi="Times New Roman" w:cs="Times New Roman"/>
          <w:sz w:val="24"/>
          <w:szCs w:val="24"/>
        </w:rPr>
        <w:t xml:space="preserve"> discrimination or</w:t>
      </w:r>
      <w:r w:rsidR="00D44732">
        <w:rPr>
          <w:rFonts w:ascii="Times New Roman" w:hAnsi="Times New Roman" w:cs="Times New Roman"/>
          <w:sz w:val="24"/>
          <w:szCs w:val="24"/>
        </w:rPr>
        <w:t xml:space="preserve"> even</w:t>
      </w:r>
      <w:r w:rsidRPr="00E267D7">
        <w:rPr>
          <w:rFonts w:ascii="Times New Roman" w:hAnsi="Times New Roman" w:cs="Times New Roman"/>
          <w:sz w:val="24"/>
          <w:szCs w:val="24"/>
        </w:rPr>
        <w:t xml:space="preserve"> have a detrimental effect on the positive ratio of races,</w:t>
      </w:r>
      <w:r w:rsidR="00D44732" w:rsidRPr="00D44732">
        <w:rPr>
          <w:rFonts w:ascii="Times New Roman" w:hAnsi="Times New Roman" w:cs="Times New Roman"/>
          <w:sz w:val="24"/>
          <w:szCs w:val="24"/>
        </w:rPr>
        <w:t xml:space="preserve"> </w:t>
      </w:r>
      <w:r w:rsidR="00D44732">
        <w:rPr>
          <w:rFonts w:ascii="Times New Roman" w:hAnsi="Times New Roman" w:cs="Times New Roman"/>
          <w:sz w:val="24"/>
          <w:szCs w:val="24"/>
        </w:rPr>
        <w:t>genders</w:t>
      </w:r>
      <w:r w:rsidR="007E26C1">
        <w:rPr>
          <w:rFonts w:ascii="Times New Roman" w:hAnsi="Times New Roman" w:cs="Times New Roman"/>
          <w:sz w:val="24"/>
          <w:szCs w:val="24"/>
        </w:rPr>
        <w:t xml:space="preserve"> or ethnic class. Psychologists are be asked to promote the exercise </w:t>
      </w:r>
      <w:r w:rsidRPr="00E267D7">
        <w:rPr>
          <w:rFonts w:ascii="Times New Roman" w:hAnsi="Times New Roman" w:cs="Times New Roman"/>
          <w:sz w:val="24"/>
          <w:szCs w:val="24"/>
        </w:rPr>
        <w:t>of special assessments to explain the significance and importance of the test and show whether the person's capacity to work may be discussed in respect of b</w:t>
      </w:r>
      <w:r w:rsidR="00DE54EF">
        <w:rPr>
          <w:rFonts w:ascii="Times New Roman" w:hAnsi="Times New Roman" w:cs="Times New Roman"/>
          <w:sz w:val="24"/>
          <w:szCs w:val="24"/>
        </w:rPr>
        <w:t>usiness activity (Hogan, 2017).</w:t>
      </w:r>
    </w:p>
    <w:p w:rsidR="00E267D7" w:rsidRPr="00E267D7" w:rsidRDefault="00E267D7" w:rsidP="00DE54EF">
      <w:pPr>
        <w:pStyle w:val="NoSpacing"/>
        <w:spacing w:line="480" w:lineRule="auto"/>
        <w:ind w:firstLine="720"/>
        <w:rPr>
          <w:rFonts w:ascii="Times New Roman" w:hAnsi="Times New Roman" w:cs="Times New Roman"/>
          <w:sz w:val="24"/>
          <w:szCs w:val="24"/>
        </w:rPr>
      </w:pPr>
      <w:r w:rsidRPr="00E267D7">
        <w:rPr>
          <w:rFonts w:ascii="Times New Roman" w:hAnsi="Times New Roman" w:cs="Times New Roman"/>
          <w:sz w:val="24"/>
          <w:szCs w:val="24"/>
        </w:rPr>
        <w:t>Another legal and security proble</w:t>
      </w:r>
      <w:r w:rsidR="007E26C1">
        <w:rPr>
          <w:rFonts w:ascii="Times New Roman" w:hAnsi="Times New Roman" w:cs="Times New Roman"/>
          <w:sz w:val="24"/>
          <w:szCs w:val="24"/>
        </w:rPr>
        <w:t>m is the need to treat People</w:t>
      </w:r>
      <w:r w:rsidRPr="00E267D7">
        <w:rPr>
          <w:rFonts w:ascii="Times New Roman" w:hAnsi="Times New Roman" w:cs="Times New Roman"/>
          <w:sz w:val="24"/>
          <w:szCs w:val="24"/>
        </w:rPr>
        <w:t xml:space="preserve"> with disabilities properly. Under the </w:t>
      </w:r>
      <w:r w:rsidR="007E26C1">
        <w:rPr>
          <w:rFonts w:ascii="Times New Roman" w:hAnsi="Times New Roman" w:cs="Times New Roman"/>
          <w:sz w:val="24"/>
          <w:szCs w:val="24"/>
        </w:rPr>
        <w:t>US</w:t>
      </w:r>
      <w:r w:rsidRPr="00E267D7">
        <w:rPr>
          <w:rFonts w:ascii="Times New Roman" w:hAnsi="Times New Roman" w:cs="Times New Roman"/>
          <w:sz w:val="24"/>
          <w:szCs w:val="24"/>
        </w:rPr>
        <w:t xml:space="preserve"> Disabilities Act of 1990, any person who cannot adhere to standard testing protocols must be accommodated (Hogan, 2017). Examples of such ac</w:t>
      </w:r>
      <w:r w:rsidR="00DE54EF">
        <w:rPr>
          <w:rFonts w:ascii="Times New Roman" w:hAnsi="Times New Roman" w:cs="Times New Roman"/>
          <w:sz w:val="24"/>
          <w:szCs w:val="24"/>
        </w:rPr>
        <w:t xml:space="preserve">commodations provide successful </w:t>
      </w:r>
      <w:r w:rsidRPr="00E267D7">
        <w:rPr>
          <w:rFonts w:ascii="Times New Roman" w:hAnsi="Times New Roman" w:cs="Times New Roman"/>
          <w:sz w:val="24"/>
          <w:szCs w:val="24"/>
        </w:rPr>
        <w:t>approaches to alleviate hearing impaired challenges or to i</w:t>
      </w:r>
      <w:r w:rsidR="00DE54EF">
        <w:rPr>
          <w:rFonts w:ascii="Times New Roman" w:hAnsi="Times New Roman" w:cs="Times New Roman"/>
          <w:sz w:val="24"/>
          <w:szCs w:val="24"/>
        </w:rPr>
        <w:t xml:space="preserve">nclude assessments for visually </w:t>
      </w:r>
      <w:r w:rsidRPr="00E267D7">
        <w:rPr>
          <w:rFonts w:ascii="Times New Roman" w:hAnsi="Times New Roman" w:cs="Times New Roman"/>
          <w:sz w:val="24"/>
          <w:szCs w:val="24"/>
        </w:rPr>
        <w:t>impaired people in large print editions. It is necessary to make reasonable disability arrangements, but not to the degree that the disabled person gives unequal advantages over other disabled applicants (Hogan, 2017). Continuing efforts aim to provide a greater definition of housing for disabled and non-disabled Americans. How do these questions affect psychological testing? Both topics raise difficult psychological research problems. The playing ground must be equal on all sides of the problems of prejudice. Of course, treating one category less equitably than another is neither equitable nor ethical. Laws on these matters are enforced to defend people. The laws of psychology and their personal principles are required to help lead to better thought to reduce discrimination issues. In psychology and in psychology, the highest degree of integrity and legal justice needs to be held accountable.</w:t>
      </w:r>
    </w:p>
    <w:p w:rsidR="00E267D7" w:rsidRPr="00E267D7" w:rsidRDefault="00E267D7" w:rsidP="00DE54EF">
      <w:pPr>
        <w:pStyle w:val="NoSpacing"/>
        <w:spacing w:line="480" w:lineRule="auto"/>
        <w:ind w:firstLine="720"/>
        <w:rPr>
          <w:rFonts w:ascii="Times New Roman" w:hAnsi="Times New Roman" w:cs="Times New Roman"/>
          <w:sz w:val="24"/>
          <w:szCs w:val="24"/>
        </w:rPr>
      </w:pPr>
      <w:r w:rsidRPr="00E267D7">
        <w:rPr>
          <w:rFonts w:ascii="Times New Roman" w:hAnsi="Times New Roman" w:cs="Times New Roman"/>
          <w:sz w:val="24"/>
          <w:szCs w:val="24"/>
        </w:rPr>
        <w:lastRenderedPageBreak/>
        <w:t xml:space="preserve">In </w:t>
      </w:r>
      <w:r w:rsidR="007E26C1">
        <w:rPr>
          <w:rFonts w:ascii="Times New Roman" w:hAnsi="Times New Roman" w:cs="Times New Roman"/>
          <w:sz w:val="24"/>
          <w:szCs w:val="24"/>
        </w:rPr>
        <w:t>Griggs v Duke Power was one scenario</w:t>
      </w:r>
      <w:r w:rsidRPr="00E267D7">
        <w:rPr>
          <w:rFonts w:ascii="Times New Roman" w:hAnsi="Times New Roman" w:cs="Times New Roman"/>
          <w:sz w:val="24"/>
          <w:szCs w:val="24"/>
        </w:rPr>
        <w:t xml:space="preserve"> that made major reforms to psychiatric tests and inspired the newly created Civil Rights Act of 1964. (Hogan, 2017). While this case was not rare, i</w:t>
      </w:r>
      <w:r w:rsidR="007E26C1">
        <w:rPr>
          <w:rFonts w:ascii="Times New Roman" w:hAnsi="Times New Roman" w:cs="Times New Roman"/>
          <w:sz w:val="24"/>
          <w:szCs w:val="24"/>
        </w:rPr>
        <w:t>t occurred at a moment</w:t>
      </w:r>
      <w:r w:rsidRPr="00E267D7">
        <w:rPr>
          <w:rFonts w:ascii="Times New Roman" w:hAnsi="Times New Roman" w:cs="Times New Roman"/>
          <w:sz w:val="24"/>
          <w:szCs w:val="24"/>
        </w:rPr>
        <w:t xml:space="preserve"> </w:t>
      </w:r>
      <w:r w:rsidR="007E26C1">
        <w:rPr>
          <w:rFonts w:ascii="Times New Roman" w:hAnsi="Times New Roman" w:cs="Times New Roman"/>
          <w:sz w:val="24"/>
          <w:szCs w:val="24"/>
        </w:rPr>
        <w:t>when an initial change was to be</w:t>
      </w:r>
      <w:r w:rsidRPr="00E267D7">
        <w:rPr>
          <w:rFonts w:ascii="Times New Roman" w:hAnsi="Times New Roman" w:cs="Times New Roman"/>
          <w:sz w:val="24"/>
          <w:szCs w:val="24"/>
        </w:rPr>
        <w:t xml:space="preserve"> made for African Americans in this region. While the Civil Rights Act was passed a few years ago, segregation against the African American population persisted. This case was also influential in the USA's Southeast region, where slavery posed a big issue with long-term implication</w:t>
      </w:r>
      <w:r w:rsidR="000A0464">
        <w:rPr>
          <w:rFonts w:ascii="Times New Roman" w:hAnsi="Times New Roman" w:cs="Times New Roman"/>
          <w:sz w:val="24"/>
          <w:szCs w:val="24"/>
        </w:rPr>
        <w:t>s, reaching deeper into curren</w:t>
      </w:r>
      <w:r w:rsidR="00DE54EF">
        <w:rPr>
          <w:rFonts w:ascii="Times New Roman" w:hAnsi="Times New Roman" w:cs="Times New Roman"/>
          <w:sz w:val="24"/>
          <w:szCs w:val="24"/>
        </w:rPr>
        <w:t xml:space="preserve">t </w:t>
      </w:r>
      <w:r w:rsidRPr="00E267D7">
        <w:rPr>
          <w:rFonts w:ascii="Times New Roman" w:hAnsi="Times New Roman" w:cs="Times New Roman"/>
          <w:sz w:val="24"/>
          <w:szCs w:val="24"/>
        </w:rPr>
        <w:t>circumstances than in other parts of the world.</w:t>
      </w:r>
    </w:p>
    <w:p w:rsidR="00E267D7" w:rsidRDefault="00E267D7" w:rsidP="00DE54EF">
      <w:pPr>
        <w:pStyle w:val="NoSpacing"/>
        <w:spacing w:line="480" w:lineRule="auto"/>
        <w:ind w:firstLine="720"/>
        <w:rPr>
          <w:rFonts w:ascii="Times New Roman" w:hAnsi="Times New Roman" w:cs="Times New Roman"/>
          <w:sz w:val="24"/>
          <w:szCs w:val="24"/>
        </w:rPr>
      </w:pPr>
      <w:r w:rsidRPr="00E267D7">
        <w:rPr>
          <w:rFonts w:ascii="Times New Roman" w:hAnsi="Times New Roman" w:cs="Times New Roman"/>
          <w:sz w:val="24"/>
          <w:szCs w:val="24"/>
        </w:rPr>
        <w:t xml:space="preserve"> In my own opinions and thoughts, in this case, set a precedent for equality in jobs for African Americans, women, and other minorities and determined that work qualifications would fairly correspond to job results (Hogan, 2017). This case requires the </w:t>
      </w:r>
      <w:r w:rsidR="007E26C1" w:rsidRPr="00E267D7">
        <w:rPr>
          <w:rFonts w:ascii="Times New Roman" w:hAnsi="Times New Roman" w:cs="Times New Roman"/>
          <w:sz w:val="24"/>
          <w:szCs w:val="24"/>
        </w:rPr>
        <w:t>authentication</w:t>
      </w:r>
      <w:r w:rsidR="007E26C1">
        <w:rPr>
          <w:rFonts w:ascii="Times New Roman" w:hAnsi="Times New Roman" w:cs="Times New Roman"/>
          <w:sz w:val="24"/>
          <w:szCs w:val="24"/>
        </w:rPr>
        <w:t xml:space="preserve"> of tests and, for instance</w:t>
      </w:r>
      <w:r w:rsidRPr="00E267D7">
        <w:rPr>
          <w:rFonts w:ascii="Times New Roman" w:hAnsi="Times New Roman" w:cs="Times New Roman"/>
          <w:sz w:val="24"/>
          <w:szCs w:val="24"/>
        </w:rPr>
        <w:t>, "a relationship between the job performance</w:t>
      </w:r>
      <w:r w:rsidR="007E26C1">
        <w:rPr>
          <w:rFonts w:ascii="Times New Roman" w:hAnsi="Times New Roman" w:cs="Times New Roman"/>
          <w:sz w:val="24"/>
          <w:szCs w:val="24"/>
        </w:rPr>
        <w:t xml:space="preserve"> and selection device </w:t>
      </w:r>
      <w:r w:rsidRPr="00E267D7">
        <w:rPr>
          <w:rFonts w:ascii="Times New Roman" w:hAnsi="Times New Roman" w:cs="Times New Roman"/>
          <w:sz w:val="24"/>
          <w:szCs w:val="24"/>
        </w:rPr>
        <w:t xml:space="preserve">" (Hogan, 2017). In total, the court determined that the </w:t>
      </w:r>
      <w:r w:rsidR="007E26C1" w:rsidRPr="00E267D7">
        <w:rPr>
          <w:rFonts w:ascii="Times New Roman" w:hAnsi="Times New Roman" w:cs="Times New Roman"/>
          <w:sz w:val="24"/>
          <w:szCs w:val="24"/>
        </w:rPr>
        <w:t>firm</w:t>
      </w:r>
      <w:r w:rsidRPr="00E267D7">
        <w:rPr>
          <w:rFonts w:ascii="Times New Roman" w:hAnsi="Times New Roman" w:cs="Times New Roman"/>
          <w:sz w:val="24"/>
          <w:szCs w:val="24"/>
        </w:rPr>
        <w:t>'s conditions ap</w:t>
      </w:r>
      <w:r w:rsidR="00DE54EF">
        <w:rPr>
          <w:rFonts w:ascii="Times New Roman" w:hAnsi="Times New Roman" w:cs="Times New Roman"/>
          <w:sz w:val="24"/>
          <w:szCs w:val="24"/>
        </w:rPr>
        <w:t xml:space="preserve">ply not to results, even if </w:t>
      </w:r>
      <w:r w:rsidRPr="00E267D7">
        <w:rPr>
          <w:rFonts w:ascii="Times New Roman" w:hAnsi="Times New Roman" w:cs="Times New Roman"/>
          <w:sz w:val="24"/>
          <w:szCs w:val="24"/>
        </w:rPr>
        <w:t xml:space="preserve">the </w:t>
      </w:r>
      <w:r w:rsidR="007E26C1" w:rsidRPr="00E267D7">
        <w:rPr>
          <w:rFonts w:ascii="Times New Roman" w:hAnsi="Times New Roman" w:cs="Times New Roman"/>
          <w:sz w:val="24"/>
          <w:szCs w:val="24"/>
        </w:rPr>
        <w:t>firm</w:t>
      </w:r>
      <w:r w:rsidR="007E26C1">
        <w:rPr>
          <w:rFonts w:ascii="Times New Roman" w:hAnsi="Times New Roman" w:cs="Times New Roman"/>
          <w:sz w:val="24"/>
          <w:szCs w:val="24"/>
        </w:rPr>
        <w:t xml:space="preserve"> </w:t>
      </w:r>
      <w:r w:rsidRPr="00E267D7">
        <w:rPr>
          <w:rFonts w:ascii="Times New Roman" w:hAnsi="Times New Roman" w:cs="Times New Roman"/>
          <w:sz w:val="24"/>
          <w:szCs w:val="24"/>
        </w:rPr>
        <w:t xml:space="preserve">had inadvertently </w:t>
      </w:r>
      <w:r w:rsidR="00DE54EF" w:rsidRPr="00E267D7">
        <w:rPr>
          <w:rFonts w:ascii="Times New Roman" w:hAnsi="Times New Roman" w:cs="Times New Roman"/>
          <w:sz w:val="24"/>
          <w:szCs w:val="24"/>
        </w:rPr>
        <w:t>victimize</w:t>
      </w:r>
      <w:r w:rsidRPr="00E267D7">
        <w:rPr>
          <w:rFonts w:ascii="Times New Roman" w:hAnsi="Times New Roman" w:cs="Times New Roman"/>
          <w:sz w:val="24"/>
          <w:szCs w:val="24"/>
        </w:rPr>
        <w:t>d against African American workers (Tobler, 2018).</w:t>
      </w:r>
      <w:r w:rsidR="00DE54EF">
        <w:rPr>
          <w:rFonts w:ascii="Times New Roman" w:hAnsi="Times New Roman" w:cs="Times New Roman"/>
          <w:sz w:val="24"/>
          <w:szCs w:val="24"/>
        </w:rPr>
        <w:t xml:space="preserve"> E</w:t>
      </w:r>
      <w:r w:rsidRPr="00E267D7">
        <w:rPr>
          <w:rFonts w:ascii="Times New Roman" w:hAnsi="Times New Roman" w:cs="Times New Roman"/>
          <w:sz w:val="24"/>
          <w:szCs w:val="24"/>
        </w:rPr>
        <w:t xml:space="preserve">ven </w:t>
      </w:r>
      <w:r w:rsidR="00DE54EF">
        <w:rPr>
          <w:rFonts w:ascii="Times New Roman" w:hAnsi="Times New Roman" w:cs="Times New Roman"/>
          <w:sz w:val="24"/>
          <w:szCs w:val="24"/>
        </w:rPr>
        <w:t xml:space="preserve">victimization though </w:t>
      </w:r>
      <w:r w:rsidRPr="00E267D7">
        <w:rPr>
          <w:rFonts w:ascii="Times New Roman" w:hAnsi="Times New Roman" w:cs="Times New Roman"/>
          <w:sz w:val="24"/>
          <w:szCs w:val="24"/>
        </w:rPr>
        <w:t>occur</w:t>
      </w:r>
      <w:r w:rsidR="00DE54EF">
        <w:rPr>
          <w:rFonts w:ascii="Times New Roman" w:hAnsi="Times New Roman" w:cs="Times New Roman"/>
          <w:sz w:val="24"/>
          <w:szCs w:val="24"/>
        </w:rPr>
        <w:t xml:space="preserve">s in the United States there should be possible solutions </w:t>
      </w:r>
      <w:r w:rsidRPr="00E267D7">
        <w:rPr>
          <w:rFonts w:ascii="Times New Roman" w:hAnsi="Times New Roman" w:cs="Times New Roman"/>
          <w:sz w:val="24"/>
          <w:szCs w:val="24"/>
        </w:rPr>
        <w:t xml:space="preserve"> resolve</w:t>
      </w:r>
      <w:r w:rsidR="00DE54EF">
        <w:rPr>
          <w:rFonts w:ascii="Times New Roman" w:hAnsi="Times New Roman" w:cs="Times New Roman"/>
          <w:sz w:val="24"/>
          <w:szCs w:val="24"/>
        </w:rPr>
        <w:t>d by legal means. Victimization</w:t>
      </w:r>
      <w:r w:rsidRPr="00E267D7">
        <w:rPr>
          <w:rFonts w:ascii="Times New Roman" w:hAnsi="Times New Roman" w:cs="Times New Roman"/>
          <w:sz w:val="24"/>
          <w:szCs w:val="24"/>
        </w:rPr>
        <w:t xml:space="preserve"> denies all people's fundamental and inalienable rights and freedoms and the US Constitution. In the psychological sciences, it is important to support and support the ongoing struggle against all kinds of prejudice.</w:t>
      </w:r>
    </w:p>
    <w:p w:rsidR="00E267D7" w:rsidRDefault="00E267D7" w:rsidP="00E267D7">
      <w:pPr>
        <w:pStyle w:val="NoSpacing"/>
        <w:spacing w:line="480" w:lineRule="auto"/>
        <w:jc w:val="center"/>
        <w:rPr>
          <w:rFonts w:ascii="Times New Roman" w:hAnsi="Times New Roman" w:cs="Times New Roman"/>
          <w:sz w:val="24"/>
          <w:szCs w:val="24"/>
        </w:rPr>
      </w:pPr>
    </w:p>
    <w:p w:rsidR="00E267D7" w:rsidRDefault="00E267D7" w:rsidP="00E267D7">
      <w:pPr>
        <w:pStyle w:val="NoSpacing"/>
        <w:spacing w:line="480" w:lineRule="auto"/>
        <w:jc w:val="center"/>
        <w:rPr>
          <w:rFonts w:ascii="Times New Roman" w:hAnsi="Times New Roman" w:cs="Times New Roman"/>
          <w:sz w:val="24"/>
          <w:szCs w:val="24"/>
        </w:rPr>
      </w:pPr>
    </w:p>
    <w:p w:rsidR="008762DE" w:rsidRPr="00FB7AF6" w:rsidRDefault="008762DE" w:rsidP="00E267D7">
      <w:pPr>
        <w:pStyle w:val="NoSpacing"/>
        <w:spacing w:line="480" w:lineRule="auto"/>
        <w:jc w:val="center"/>
        <w:rPr>
          <w:rFonts w:ascii="Times New Roman" w:hAnsi="Times New Roman" w:cs="Times New Roman"/>
          <w:b/>
          <w:sz w:val="24"/>
          <w:szCs w:val="24"/>
        </w:rPr>
      </w:pPr>
      <w:r w:rsidRPr="00FB7AF6">
        <w:rPr>
          <w:rFonts w:ascii="Times New Roman" w:hAnsi="Times New Roman" w:cs="Times New Roman"/>
          <w:b/>
          <w:sz w:val="24"/>
          <w:szCs w:val="24"/>
        </w:rPr>
        <w:t>References</w:t>
      </w:r>
    </w:p>
    <w:p w:rsidR="008762DE" w:rsidRPr="00FB7AF6" w:rsidRDefault="008762DE" w:rsidP="008762DE">
      <w:pPr>
        <w:pStyle w:val="NoSpacing"/>
        <w:spacing w:line="480" w:lineRule="auto"/>
        <w:ind w:left="720" w:hanging="720"/>
        <w:rPr>
          <w:rFonts w:ascii="Times New Roman" w:hAnsi="Times New Roman" w:cs="Times New Roman"/>
          <w:sz w:val="24"/>
          <w:szCs w:val="24"/>
        </w:rPr>
      </w:pPr>
      <w:r w:rsidRPr="00FB7AF6">
        <w:rPr>
          <w:rFonts w:ascii="Times New Roman" w:hAnsi="Times New Roman" w:cs="Times New Roman"/>
          <w:sz w:val="24"/>
          <w:szCs w:val="24"/>
        </w:rPr>
        <w:t>Ame</w:t>
      </w:r>
      <w:r w:rsidR="00B44554">
        <w:rPr>
          <w:rFonts w:ascii="Times New Roman" w:hAnsi="Times New Roman" w:cs="Times New Roman"/>
          <w:sz w:val="24"/>
          <w:szCs w:val="24"/>
        </w:rPr>
        <w:t>rican Medical Association. (2018</w:t>
      </w:r>
      <w:r w:rsidRPr="00FB7AF6">
        <w:rPr>
          <w:rFonts w:ascii="Times New Roman" w:hAnsi="Times New Roman" w:cs="Times New Roman"/>
          <w:sz w:val="24"/>
          <w:szCs w:val="24"/>
        </w:rPr>
        <w:t>). Informed consent. American Medical Asso</w:t>
      </w:r>
      <w:r w:rsidR="00B44554">
        <w:rPr>
          <w:rFonts w:ascii="Times New Roman" w:hAnsi="Times New Roman" w:cs="Times New Roman"/>
          <w:sz w:val="24"/>
          <w:szCs w:val="24"/>
        </w:rPr>
        <w:t>ciation. Retrieved July 24, 2016</w:t>
      </w:r>
      <w:r w:rsidRPr="00FB7AF6">
        <w:rPr>
          <w:rFonts w:ascii="Times New Roman" w:hAnsi="Times New Roman" w:cs="Times New Roman"/>
          <w:sz w:val="24"/>
          <w:szCs w:val="24"/>
        </w:rPr>
        <w:t xml:space="preserve">, from http://www.ama-assn.org/ama/pub/physician- resources/legal-topics/patient-physician-relationship-topics/informed-consent.page </w:t>
      </w:r>
    </w:p>
    <w:p w:rsidR="008762DE" w:rsidRPr="00FB7AF6" w:rsidRDefault="008762DE" w:rsidP="008762DE">
      <w:pPr>
        <w:pStyle w:val="NoSpacing"/>
        <w:spacing w:line="480" w:lineRule="auto"/>
        <w:ind w:left="720" w:hanging="720"/>
        <w:rPr>
          <w:rFonts w:ascii="Times New Roman" w:hAnsi="Times New Roman" w:cs="Times New Roman"/>
          <w:sz w:val="24"/>
          <w:szCs w:val="24"/>
        </w:rPr>
      </w:pPr>
      <w:r w:rsidRPr="00FB7AF6">
        <w:rPr>
          <w:rFonts w:ascii="Times New Roman" w:hAnsi="Times New Roman" w:cs="Times New Roman"/>
          <w:sz w:val="24"/>
          <w:szCs w:val="24"/>
        </w:rPr>
        <w:lastRenderedPageBreak/>
        <w:t>American Psyc</w:t>
      </w:r>
      <w:r w:rsidR="00B44554">
        <w:rPr>
          <w:rFonts w:ascii="Times New Roman" w:hAnsi="Times New Roman" w:cs="Times New Roman"/>
          <w:sz w:val="24"/>
          <w:szCs w:val="24"/>
        </w:rPr>
        <w:t>hological Association. (2017</w:t>
      </w:r>
      <w:r w:rsidRPr="00FB7AF6">
        <w:rPr>
          <w:rFonts w:ascii="Times New Roman" w:hAnsi="Times New Roman" w:cs="Times New Roman"/>
          <w:sz w:val="24"/>
          <w:szCs w:val="24"/>
        </w:rPr>
        <w:t>). Ethical Principles of Psychologists and Code of Conduct. American Psychological Associatio</w:t>
      </w:r>
      <w:r w:rsidR="00B44554">
        <w:rPr>
          <w:rFonts w:ascii="Times New Roman" w:hAnsi="Times New Roman" w:cs="Times New Roman"/>
          <w:sz w:val="24"/>
          <w:szCs w:val="24"/>
        </w:rPr>
        <w:t>n (APA). Retrieved July 24, 2017</w:t>
      </w:r>
      <w:r w:rsidRPr="00FB7AF6">
        <w:rPr>
          <w:rFonts w:ascii="Times New Roman" w:hAnsi="Times New Roman" w:cs="Times New Roman"/>
          <w:sz w:val="24"/>
          <w:szCs w:val="24"/>
        </w:rPr>
        <w:t xml:space="preserve">, from http://www.apa.org/ethics/code/ </w:t>
      </w:r>
    </w:p>
    <w:p w:rsidR="008762DE" w:rsidRPr="00FB7AF6" w:rsidRDefault="00B44554" w:rsidP="008762DE">
      <w:pPr>
        <w:pStyle w:val="NoSpacing"/>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Hogan, T. P. (21</w:t>
      </w:r>
      <w:r w:rsidR="008762DE" w:rsidRPr="00FB7AF6">
        <w:rPr>
          <w:rFonts w:ascii="Times New Roman" w:hAnsi="Times New Roman" w:cs="Times New Roman"/>
          <w:sz w:val="24"/>
          <w:szCs w:val="24"/>
        </w:rPr>
        <w:t xml:space="preserve">07). Psychological testing: a practical introduction (2nd ed.). Hoboken, NJ: </w:t>
      </w:r>
    </w:p>
    <w:p w:rsidR="008762DE" w:rsidRPr="00FB7AF6" w:rsidRDefault="008762DE" w:rsidP="008762DE">
      <w:pPr>
        <w:pStyle w:val="NoSpacing"/>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Pr="00FB7AF6">
        <w:rPr>
          <w:rFonts w:ascii="Times New Roman" w:hAnsi="Times New Roman" w:cs="Times New Roman"/>
          <w:sz w:val="24"/>
          <w:szCs w:val="24"/>
        </w:rPr>
        <w:t xml:space="preserve">John Wiley &amp; Sons. </w:t>
      </w:r>
    </w:p>
    <w:p w:rsidR="008762DE" w:rsidRPr="00FB7AF6" w:rsidRDefault="00B44554" w:rsidP="008762DE">
      <w:pPr>
        <w:pStyle w:val="NoSpacing"/>
        <w:spacing w:line="480" w:lineRule="auto"/>
        <w:ind w:left="720" w:hanging="720"/>
        <w:rPr>
          <w:rFonts w:ascii="Times New Roman" w:hAnsi="Times New Roman" w:cs="Times New Roman"/>
          <w:sz w:val="24"/>
          <w:szCs w:val="24"/>
        </w:rPr>
      </w:pPr>
      <w:r>
        <w:rPr>
          <w:rFonts w:ascii="Times New Roman" w:hAnsi="Times New Roman" w:cs="Times New Roman"/>
          <w:sz w:val="24"/>
          <w:szCs w:val="24"/>
        </w:rPr>
        <w:t>Tobler, C. (2016</w:t>
      </w:r>
      <w:r w:rsidR="008762DE" w:rsidRPr="00FB7AF6">
        <w:rPr>
          <w:rFonts w:ascii="Times New Roman" w:hAnsi="Times New Roman" w:cs="Times New Roman"/>
          <w:sz w:val="24"/>
          <w:szCs w:val="24"/>
        </w:rPr>
        <w:t xml:space="preserve">). Indirect discrimination: a case study into the development of the legal concept of indirect discrimination under EC law. </w:t>
      </w:r>
      <w:proofErr w:type="spellStart"/>
      <w:r w:rsidR="008762DE" w:rsidRPr="00FB7AF6">
        <w:rPr>
          <w:rFonts w:ascii="Times New Roman" w:hAnsi="Times New Roman" w:cs="Times New Roman"/>
          <w:sz w:val="24"/>
          <w:szCs w:val="24"/>
        </w:rPr>
        <w:t>Antwerpen</w:t>
      </w:r>
      <w:proofErr w:type="spellEnd"/>
      <w:r w:rsidR="008762DE" w:rsidRPr="00FB7AF6">
        <w:rPr>
          <w:rFonts w:ascii="Times New Roman" w:hAnsi="Times New Roman" w:cs="Times New Roman"/>
          <w:sz w:val="24"/>
          <w:szCs w:val="24"/>
        </w:rPr>
        <w:t xml:space="preserve">: </w:t>
      </w:r>
      <w:proofErr w:type="spellStart"/>
      <w:r w:rsidR="008762DE" w:rsidRPr="00FB7AF6">
        <w:rPr>
          <w:rFonts w:ascii="Times New Roman" w:hAnsi="Times New Roman" w:cs="Times New Roman"/>
          <w:sz w:val="24"/>
          <w:szCs w:val="24"/>
        </w:rPr>
        <w:t>Intersentia</w:t>
      </w:r>
      <w:proofErr w:type="spellEnd"/>
      <w:r w:rsidR="008762DE" w:rsidRPr="00FB7AF6">
        <w:rPr>
          <w:rFonts w:ascii="Times New Roman" w:hAnsi="Times New Roman" w:cs="Times New Roman"/>
          <w:sz w:val="24"/>
          <w:szCs w:val="24"/>
        </w:rPr>
        <w:t>.</w:t>
      </w:r>
    </w:p>
    <w:p w:rsidR="008762DE" w:rsidRPr="00AF1DC0" w:rsidRDefault="008762DE" w:rsidP="00C553C3">
      <w:pPr>
        <w:spacing w:line="480" w:lineRule="auto"/>
        <w:contextualSpacing/>
        <w:rPr>
          <w:rFonts w:ascii="Times New Roman" w:hAnsi="Times New Roman" w:cs="Times New Roman"/>
          <w:sz w:val="24"/>
          <w:szCs w:val="24"/>
        </w:rPr>
      </w:pPr>
    </w:p>
    <w:sectPr w:rsidR="008762DE" w:rsidRPr="00AF1DC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946D9" w:rsidRDefault="00A946D9" w:rsidP="008762DE">
      <w:pPr>
        <w:spacing w:after="0" w:line="240" w:lineRule="auto"/>
      </w:pPr>
      <w:r>
        <w:separator/>
      </w:r>
    </w:p>
  </w:endnote>
  <w:endnote w:type="continuationSeparator" w:id="0">
    <w:p w:rsidR="00A946D9" w:rsidRDefault="00A946D9" w:rsidP="00876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946D9" w:rsidRDefault="00A946D9" w:rsidP="008762DE">
      <w:pPr>
        <w:spacing w:after="0" w:line="240" w:lineRule="auto"/>
      </w:pPr>
      <w:r>
        <w:separator/>
      </w:r>
    </w:p>
  </w:footnote>
  <w:footnote w:type="continuationSeparator" w:id="0">
    <w:p w:rsidR="00A946D9" w:rsidRDefault="00A946D9" w:rsidP="008762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1594400"/>
      <w:docPartObj>
        <w:docPartGallery w:val="Page Numbers (Top of Page)"/>
        <w:docPartUnique/>
      </w:docPartObj>
    </w:sdtPr>
    <w:sdtEndPr>
      <w:rPr>
        <w:noProof/>
      </w:rPr>
    </w:sdtEndPr>
    <w:sdtContent>
      <w:p w:rsidR="008762DE" w:rsidRDefault="008762DE">
        <w:pPr>
          <w:pStyle w:val="Header"/>
          <w:jc w:val="right"/>
        </w:pPr>
        <w:r>
          <w:fldChar w:fldCharType="begin"/>
        </w:r>
        <w:r>
          <w:instrText xml:space="preserve"> PAGE   \* MERGEFORMAT </w:instrText>
        </w:r>
        <w:r>
          <w:fldChar w:fldCharType="separate"/>
        </w:r>
        <w:r w:rsidR="00520BAC">
          <w:rPr>
            <w:noProof/>
          </w:rPr>
          <w:t>5</w:t>
        </w:r>
        <w:r>
          <w:rPr>
            <w:noProof/>
          </w:rPr>
          <w:fldChar w:fldCharType="end"/>
        </w:r>
      </w:p>
    </w:sdtContent>
  </w:sdt>
  <w:p w:rsidR="008762DE" w:rsidRDefault="008762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DC0"/>
    <w:rsid w:val="000A0464"/>
    <w:rsid w:val="000D1C2D"/>
    <w:rsid w:val="00365EB1"/>
    <w:rsid w:val="00520BAC"/>
    <w:rsid w:val="006553E9"/>
    <w:rsid w:val="0069190F"/>
    <w:rsid w:val="007E26C1"/>
    <w:rsid w:val="008762DE"/>
    <w:rsid w:val="00944436"/>
    <w:rsid w:val="00A14A72"/>
    <w:rsid w:val="00A946D9"/>
    <w:rsid w:val="00AF1DC0"/>
    <w:rsid w:val="00B44554"/>
    <w:rsid w:val="00C553C3"/>
    <w:rsid w:val="00D44732"/>
    <w:rsid w:val="00DE54EF"/>
    <w:rsid w:val="00E26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240DA197-255E-49FA-938C-1E1539931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62DE"/>
    <w:pPr>
      <w:spacing w:after="0" w:line="240" w:lineRule="auto"/>
    </w:pPr>
  </w:style>
  <w:style w:type="paragraph" w:styleId="Header">
    <w:name w:val="header"/>
    <w:basedOn w:val="Normal"/>
    <w:link w:val="HeaderChar"/>
    <w:uiPriority w:val="99"/>
    <w:unhideWhenUsed/>
    <w:rsid w:val="00876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2DE"/>
  </w:style>
  <w:style w:type="paragraph" w:styleId="Footer">
    <w:name w:val="footer"/>
    <w:basedOn w:val="Normal"/>
    <w:link w:val="FooterChar"/>
    <w:uiPriority w:val="99"/>
    <w:unhideWhenUsed/>
    <w:rsid w:val="00876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2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990</Words>
  <Characters>5646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ADMIN254</dc:creator>
  <cp:keywords/>
  <dc:description/>
  <cp:lastModifiedBy>254716226303</cp:lastModifiedBy>
  <cp:revision>2</cp:revision>
  <dcterms:created xsi:type="dcterms:W3CDTF">2021-01-28T19:10:00Z</dcterms:created>
  <dcterms:modified xsi:type="dcterms:W3CDTF">2021-01-28T19:10:00Z</dcterms:modified>
</cp:coreProperties>
</file>